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E4C" w:rsidRPr="009B6E4C" w:rsidRDefault="009B6E4C" w:rsidP="009B6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bookmarkStart w:id="0" w:name="_GoBack"/>
      <w:bookmarkEnd w:id="0"/>
      <w:r w:rsidRPr="009B6E4C">
        <w:rPr>
          <w:rFonts w:ascii="Times New Roman" w:eastAsia="Times New Roman" w:hAnsi="Times New Roman" w:cs="Times New Roman"/>
          <w:szCs w:val="20"/>
          <w:lang w:eastAsia="pl-PL"/>
        </w:rPr>
        <w:t xml:space="preserve">Załącznik </w:t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begin"/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instrText xml:space="preserve"> FILENAME   \* MERGEFORMAT </w:instrText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separate"/>
      </w:r>
      <w:r w:rsidRPr="009B6E4C">
        <w:rPr>
          <w:rFonts w:ascii="Times New Roman" w:eastAsia="Times New Roman" w:hAnsi="Times New Roman" w:cs="Times New Roman"/>
          <w:noProof/>
          <w:szCs w:val="20"/>
          <w:lang w:eastAsia="pl-PL"/>
        </w:rPr>
        <w:t>B.22.</w:t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end"/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begin"/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instrText xml:space="preserve"> FILENAME   \* MERGEFORMAT </w:instrText>
      </w:r>
      <w:r w:rsidRPr="009B6E4C">
        <w:rPr>
          <w:rFonts w:ascii="Times New Roman" w:eastAsia="Times New Roman" w:hAnsi="Times New Roman" w:cs="Times New Roman"/>
          <w:szCs w:val="20"/>
          <w:lang w:eastAsia="pl-PL"/>
        </w:rPr>
        <w:fldChar w:fldCharType="end"/>
      </w:r>
    </w:p>
    <w:p w:rsidR="009B6E4C" w:rsidRPr="009B6E4C" w:rsidRDefault="009B6E4C" w:rsidP="009B6E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B6E4C" w:rsidRPr="009B6E4C" w:rsidRDefault="009B6E4C" w:rsidP="005F3575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 CHOROBY POMPEGO  (ICD-10  E 74.0)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35"/>
        <w:gridCol w:w="4050"/>
        <w:gridCol w:w="5503"/>
      </w:tblGrid>
      <w:tr w:rsidR="00097CEA" w:rsidRPr="009440F9" w:rsidTr="009B6E4C">
        <w:tc>
          <w:tcPr>
            <w:tcW w:w="5000" w:type="pct"/>
            <w:gridSpan w:val="3"/>
          </w:tcPr>
          <w:p w:rsidR="00097CEA" w:rsidRPr="009440F9" w:rsidRDefault="00097CEA" w:rsidP="007769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40F9">
              <w:rPr>
                <w:rFonts w:ascii="Times New Roman" w:hAnsi="Times New Roman" w:cs="Times New Roman"/>
                <w:b/>
              </w:rPr>
              <w:t>ZAKRES ŚWIADCZENIA GWARANTOWANEGO</w:t>
            </w:r>
          </w:p>
        </w:tc>
      </w:tr>
      <w:tr w:rsidR="00097CEA" w:rsidRPr="009440F9" w:rsidTr="00333F0F">
        <w:tc>
          <w:tcPr>
            <w:tcW w:w="1896" w:type="pct"/>
            <w:vAlign w:val="center"/>
          </w:tcPr>
          <w:p w:rsidR="00097CEA" w:rsidRPr="009032E5" w:rsidRDefault="00097CEA" w:rsidP="00333F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32E5">
              <w:rPr>
                <w:rFonts w:ascii="Times New Roman" w:hAnsi="Times New Roman" w:cs="Times New Roman"/>
                <w:b/>
              </w:rPr>
              <w:t>ŚWIADCZENIOBIORCY</w:t>
            </w:r>
          </w:p>
        </w:tc>
        <w:tc>
          <w:tcPr>
            <w:tcW w:w="1316" w:type="pct"/>
          </w:tcPr>
          <w:p w:rsidR="00097CEA" w:rsidRPr="009032E5" w:rsidRDefault="00097CEA" w:rsidP="007769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32E5">
              <w:rPr>
                <w:rFonts w:ascii="Times New Roman" w:hAnsi="Times New Roman" w:cs="Times New Roman"/>
                <w:b/>
              </w:rPr>
              <w:t>SCHEMAT DAWKOWANIA LEKU W PROGRAMIE</w:t>
            </w:r>
          </w:p>
        </w:tc>
        <w:tc>
          <w:tcPr>
            <w:tcW w:w="1788" w:type="pct"/>
          </w:tcPr>
          <w:p w:rsidR="00097CEA" w:rsidRPr="009032E5" w:rsidRDefault="00097CEA" w:rsidP="007769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32E5">
              <w:rPr>
                <w:rFonts w:ascii="Times New Roman" w:hAnsi="Times New Roman" w:cs="Times New Roman"/>
                <w:b/>
              </w:rPr>
              <w:t>BADANIA DIAGNOSTYCZNE WYKONYWANE W RAMACH PROGRAMU</w:t>
            </w:r>
          </w:p>
        </w:tc>
      </w:tr>
      <w:tr w:rsidR="00097CEA" w:rsidRPr="009440F9" w:rsidTr="005F3575">
        <w:trPr>
          <w:trHeight w:val="3245"/>
        </w:trPr>
        <w:tc>
          <w:tcPr>
            <w:tcW w:w="1896" w:type="pct"/>
          </w:tcPr>
          <w:p w:rsidR="00097CEA" w:rsidRPr="009032E5" w:rsidRDefault="00097CEA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Kwalifikacji świadczeniobiorców do terapii dokonuje Zespół Koordynacyjny ds. Chorób Ultrarzadkich powoływany przez Prezesa Narodowego Funduszu Zdrowia.</w:t>
            </w:r>
          </w:p>
          <w:p w:rsidR="00097CEA" w:rsidRDefault="00097CEA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Kwalifikacja do programu oraz weryfikacja skuteczności leczenia odbywa się, co 6 miesięcy,</w:t>
            </w:r>
            <w:r w:rsidR="00333F0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oparciu o ocenę stanu klinicznego pacjenta oraz ocenę efektywności zastosowanej terapii.</w:t>
            </w:r>
          </w:p>
          <w:p w:rsidR="001807E9" w:rsidRPr="001807E9" w:rsidRDefault="001807E9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  <w:p w:rsidR="00097CEA" w:rsidRPr="009032E5" w:rsidRDefault="00097CEA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1. Kryteria kwalifikacji</w:t>
            </w:r>
          </w:p>
          <w:p w:rsidR="00097CEA" w:rsidRDefault="00715B3C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Klasyczna</w:t>
            </w: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postać (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wczesna, 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typ niemowlęcy) oraz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nieklasyczna</w:t>
            </w: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postać (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póżna, </w:t>
            </w:r>
            <w:r w:rsidR="00097CEA" w:rsidRPr="009032E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late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097CEA" w:rsidRPr="009032E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onset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 choroby Pompego, zdiagnozowana na podstawie udokumentowanego defic</w:t>
            </w:r>
            <w:r w:rsidR="0004348E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ytu aktywności alfa-glukozydazy 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leukocytach k</w:t>
            </w:r>
            <w:r w:rsidR="0004348E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rwi obwodowej lub fibroblastach 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skóry, potwierdzon</w:t>
            </w:r>
            <w:r w:rsidR="0002632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badaniem </w:t>
            </w:r>
            <w:r w:rsidR="0052217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molekularnym.</w:t>
            </w:r>
          </w:p>
          <w:p w:rsidR="001807E9" w:rsidRPr="001807E9" w:rsidRDefault="001807E9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8"/>
                <w:szCs w:val="20"/>
                <w:lang w:eastAsia="pl-PL"/>
              </w:rPr>
            </w:pPr>
          </w:p>
          <w:p w:rsidR="00097CEA" w:rsidRPr="009032E5" w:rsidRDefault="00097CEA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2. Określenie czasu leczenia w programie</w:t>
            </w:r>
          </w:p>
          <w:p w:rsidR="00097CEA" w:rsidRDefault="00097CEA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 trwa do czasu podjęcia przez Zespół Koordynacyjny ds. Chorób Ultrarzadkich lub lekarza prowadzącego decyzji o wyłączeniu świadczeniobiorcy z programu, zgodnie z kryteriami wyłączenia.</w:t>
            </w:r>
          </w:p>
          <w:p w:rsidR="001807E9" w:rsidRPr="001807E9" w:rsidRDefault="001807E9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8"/>
                <w:szCs w:val="20"/>
                <w:lang w:eastAsia="pl-PL"/>
              </w:rPr>
            </w:pPr>
          </w:p>
          <w:p w:rsidR="00097CEA" w:rsidRPr="009032E5" w:rsidRDefault="00097CEA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3. Kryteria wyłączenia</w:t>
            </w:r>
          </w:p>
          <w:p w:rsidR="00097CEA" w:rsidRPr="009032E5" w:rsidRDefault="00097CEA" w:rsidP="00333F0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1) ciąża lub laktacja;</w:t>
            </w:r>
          </w:p>
          <w:p w:rsidR="00097CEA" w:rsidRPr="009032E5" w:rsidRDefault="00097CEA" w:rsidP="00333F0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2) obecność poważnych wrodzonych anomalii lub chorób współistniejących, które w ocenie lekarza kwalifikującego do leczenia lub Zespołu Koordynacyjnego ds. Chorób Ultrarzadkich, mogą uniemożliwić poprawę stanu zdrowia świadczeniobiorcy;</w:t>
            </w:r>
          </w:p>
          <w:p w:rsidR="00097CEA" w:rsidRPr="009032E5" w:rsidRDefault="00097CEA" w:rsidP="00333F0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32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 znaczna progresja choroby, pojawiająca się pomimo leczenia</w:t>
            </w:r>
            <w:r w:rsidR="000754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DF5" w:rsidRPr="009032E5" w:rsidRDefault="00D41DF5" w:rsidP="00C45D5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pct"/>
          </w:tcPr>
          <w:p w:rsidR="00097CEA" w:rsidRPr="009032E5" w:rsidRDefault="00097CEA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1. Dawkowanie</w:t>
            </w:r>
          </w:p>
          <w:p w:rsidR="00097CEA" w:rsidRPr="009032E5" w:rsidRDefault="00097CEA" w:rsidP="009440F9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 preparatu alglukozydazy alfa wynosi 20 mg/kg masy ciała, podawana raz na dwa tygodnie, w postaci infuzji. Lek należy podawać stopniowo. Zaleca się rozpoczęcie wlewu z szybkością 1 mg/kg m.c./h</w:t>
            </w:r>
            <w:r w:rsidR="00101A8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 stopniowe zwiększanie szybkości podawania leku o 2 mg/kg m.c./h, co 30 minut, do osiągnięcia maksymalnej szybkości 7 mg/kg m.c./h, jeśli nie wystąpią niepożąd</w:t>
            </w:r>
            <w:r w:rsidR="009440F9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ane reakcje związane z infuzją. </w:t>
            </w: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Podawanie leku powinno być nadzorowane przez lekarza posiadającego doświadczenie</w:t>
            </w:r>
            <w:r w:rsidR="0052217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diagnozowaniu i leczeniu choroby Pompego lub dzie</w:t>
            </w:r>
            <w:r w:rsidR="009440F9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dzicznych zaburzeń metabolizmu. </w:t>
            </w: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uwagi na możliwość występowania objawów niepożądanych, z wstrząsem włącznie, lek należy podawać przy bezpośre</w:t>
            </w:r>
            <w:r w:rsidR="009440F9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dnim dostępie do leków, sprzętu </w:t>
            </w:r>
            <w:r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 aparatury ratującej życie.</w:t>
            </w:r>
          </w:p>
        </w:tc>
        <w:tc>
          <w:tcPr>
            <w:tcW w:w="1788" w:type="pct"/>
          </w:tcPr>
          <w:p w:rsidR="00715B3C" w:rsidRDefault="00097CEA" w:rsidP="005B317B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ind w:left="317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2E5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</w:t>
            </w:r>
          </w:p>
          <w:p w:rsidR="00934744" w:rsidRDefault="00715B3C" w:rsidP="005B317B">
            <w:pPr>
              <w:pStyle w:val="Akapitzlist"/>
              <w:numPr>
                <w:ilvl w:val="1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744">
              <w:rPr>
                <w:rFonts w:ascii="Times New Roman" w:hAnsi="Times New Roman" w:cs="Times New Roman"/>
                <w:b/>
                <w:sz w:val="20"/>
                <w:szCs w:val="20"/>
              </w:rPr>
              <w:t>Postać klasyczna choroby</w:t>
            </w:r>
          </w:p>
          <w:p w:rsidR="00097CEA" w:rsidRPr="005B317B" w:rsidRDefault="00C27840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wykazanie</w:t>
            </w:r>
            <w:r w:rsidR="00097CEA" w:rsidRPr="005B31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braku lub głębokiego niedoboru aktywności alfa-glukozydazy </w:t>
            </w:r>
            <w:r w:rsidR="002A582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638F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5B31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leukocytach lub fibroblastach skóry, potwierdzone badaniem </w:t>
            </w:r>
            <w:r w:rsidR="0052217A" w:rsidRPr="005B31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7CEA" w:rsidRPr="005B31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molekularnym;</w:t>
            </w:r>
          </w:p>
          <w:p w:rsidR="00EF4B76" w:rsidRPr="00672BDF" w:rsidRDefault="00097CEA" w:rsidP="00672BDF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2BD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ocena miana </w:t>
            </w:r>
            <w:r w:rsidR="002A161C" w:rsidRPr="00672BD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CRIM (</w:t>
            </w:r>
            <w:r w:rsidR="002A161C" w:rsidRPr="00672BDF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cross-reactive immunological material</w:t>
            </w:r>
            <w:r w:rsidR="002A161C" w:rsidRPr="00672BD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672BDF" w:rsidRPr="00672BD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– wynik badania nie jest konieczny do rozpoczęcia</w:t>
            </w:r>
            <w:r w:rsidR="00672BD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leczenia, ale jest </w:t>
            </w:r>
            <w:r w:rsidR="00672BDF" w:rsidRPr="00672BD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uzupełniany w karcie pacjenta oraz w rejestrze SM</w:t>
            </w:r>
            <w:r w:rsidR="00672BD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672BDF" w:rsidRPr="00672BD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 niezwłocznie po je</w:t>
            </w:r>
            <w:r w:rsidR="000437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go uzyskaniu;</w:t>
            </w:r>
          </w:p>
          <w:p w:rsidR="00EF4B76" w:rsidRPr="005B317B" w:rsidRDefault="00EF4B76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EF4B76" w:rsidRPr="005B317B" w:rsidRDefault="00EF4B76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układ krzepnięcia</w:t>
            </w:r>
            <w:r w:rsidR="00934744"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(INR, APTT)</w:t>
            </w: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aktywność enzymów wątrobowych: AlAT, AspAT;</w:t>
            </w:r>
          </w:p>
          <w:p w:rsidR="00EF4B76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aktywność CK, CK-MB;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gazometria;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USG jamy brzusznej z ocean</w:t>
            </w:r>
            <w:r w:rsidR="0052635D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wątroby;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pomiary antropometryczne;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ciśnienie tętnicze krwi;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:rsidR="00934744" w:rsidRPr="005B317B" w:rsidRDefault="00B7220B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USG serca</w:t>
            </w:r>
            <w:r w:rsidR="00934744" w:rsidRPr="005B31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RTG klatki piersiowej;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konsultacja pulmonologiczna;</w:t>
            </w:r>
          </w:p>
          <w:p w:rsidR="00934744" w:rsidRPr="005B317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konsultacja neurologiczna;</w:t>
            </w:r>
          </w:p>
          <w:p w:rsidR="00934744" w:rsidRPr="00B7220B" w:rsidRDefault="00934744" w:rsidP="005B317B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konsultacja kardiologiczna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7220B" w:rsidRPr="00B7220B" w:rsidRDefault="00B7220B" w:rsidP="00B7220B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34744" w:rsidRDefault="00934744" w:rsidP="005B317B">
            <w:pPr>
              <w:spacing w:line="276" w:lineRule="auto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47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1.2.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Postać nieklasyczna choroby</w:t>
            </w:r>
          </w:p>
          <w:p w:rsidR="00934744" w:rsidRPr="005B317B" w:rsidRDefault="00C27840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278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wykazanie braku lub głębokiego niedoboru aktywności alfa-glukozydazy w leukocytach lub fibroblastach skóry, potwierdzone badaniem  </w:t>
            </w:r>
            <w:r w:rsidRPr="005B31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molekularnym;</w:t>
            </w:r>
          </w:p>
          <w:p w:rsidR="00C27840" w:rsidRPr="005B317B" w:rsidRDefault="00C27840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C27840" w:rsidRPr="005B317B" w:rsidRDefault="00C27840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układ krzepnięcia (INR, APTT);</w:t>
            </w:r>
          </w:p>
          <w:p w:rsidR="00C27840" w:rsidRPr="005B317B" w:rsidRDefault="00C27840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aktywność enzymów wątrobowych: AlAT, AspAT,</w:t>
            </w:r>
            <w:r w:rsidRPr="005B317B">
              <w:rPr>
                <w:rFonts w:ascii="Times New Roman" w:hAnsi="Times New Roman" w:cs="Times New Roman"/>
                <w:sz w:val="20"/>
                <w:szCs w:val="20"/>
              </w:rPr>
              <w:br/>
              <w:t>GGTP;</w:t>
            </w:r>
          </w:p>
          <w:p w:rsidR="00C27840" w:rsidRPr="005B317B" w:rsidRDefault="00C27840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stężenie CK, CK-MB;</w:t>
            </w:r>
          </w:p>
          <w:p w:rsidR="00C27840" w:rsidRPr="005B317B" w:rsidRDefault="00C27840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gazometria;</w:t>
            </w:r>
          </w:p>
          <w:p w:rsidR="00C27840" w:rsidRPr="005B317B" w:rsidRDefault="00A87BA7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USG jamy brzusznej;</w:t>
            </w:r>
          </w:p>
          <w:p w:rsidR="00A87BA7" w:rsidRPr="005B317B" w:rsidRDefault="00A87BA7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RTG kręgosłupa (odcinek piersiowy i lędźwiowy);</w:t>
            </w:r>
          </w:p>
          <w:p w:rsidR="00A87BA7" w:rsidRPr="005B317B" w:rsidRDefault="00A87BA7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pomiary antropometryczne;</w:t>
            </w:r>
          </w:p>
          <w:p w:rsidR="00A87BA7" w:rsidRPr="005B317B" w:rsidRDefault="00A87BA7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ciśnienie tętnicze krwi;</w:t>
            </w:r>
          </w:p>
          <w:p w:rsidR="00A87BA7" w:rsidRPr="005B317B" w:rsidRDefault="00A87BA7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EKG;</w:t>
            </w:r>
          </w:p>
          <w:p w:rsidR="00A87BA7" w:rsidRPr="005B317B" w:rsidRDefault="00B7220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USG serca</w:t>
            </w:r>
            <w:r w:rsidR="00A87BA7" w:rsidRPr="005B31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7BA7" w:rsidRPr="005B317B" w:rsidRDefault="00A87BA7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RTG klatki piersiowej;</w:t>
            </w:r>
          </w:p>
          <w:p w:rsidR="00A87BA7" w:rsidRPr="005B317B" w:rsidRDefault="00A87BA7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317B" w:rsidRPr="005B317B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onsultacja pulmonologiczna </w:t>
            </w:r>
            <w:r w:rsidR="005B317B" w:rsidRPr="005B317B">
              <w:rPr>
                <w:rFonts w:ascii="Times New Roman" w:hAnsi="Times New Roman" w:cs="Times New Roman"/>
                <w:sz w:val="20"/>
                <w:szCs w:val="20"/>
              </w:rPr>
              <w:t>(z oceną wydolności oddechowej);</w:t>
            </w:r>
          </w:p>
          <w:p w:rsidR="005B317B" w:rsidRP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badanie spirometryczne w pozycji siedzącej i </w:t>
            </w:r>
            <w:r w:rsidR="00DB4036">
              <w:rPr>
                <w:rFonts w:ascii="Times New Roman" w:hAnsi="Times New Roman" w:cs="Times New Roman"/>
                <w:sz w:val="20"/>
                <w:szCs w:val="20"/>
              </w:rPr>
              <w:t>stojącej</w:t>
            </w:r>
            <w:r w:rsidR="00B7220B">
              <w:rPr>
                <w:rFonts w:ascii="Times New Roman" w:hAnsi="Times New Roman" w:cs="Times New Roman"/>
                <w:sz w:val="20"/>
                <w:szCs w:val="20"/>
              </w:rPr>
              <w:t xml:space="preserve"> (jeśli stan kliniczny pacjenta pozwala na wykonanie badania)</w:t>
            </w: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B317B" w:rsidRP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konsultacja laryngologiczna; </w:t>
            </w:r>
          </w:p>
          <w:p w:rsidR="005B317B" w:rsidRP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badanie audiometryczne;</w:t>
            </w:r>
          </w:p>
          <w:p w:rsidR="005B317B" w:rsidRP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badanie okulistyczne;</w:t>
            </w:r>
          </w:p>
          <w:p w:rsidR="005B317B" w:rsidRP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konsultacja ortopedyczna (z oceną statyki kręgosłupa);</w:t>
            </w:r>
          </w:p>
          <w:p w:rsidR="005B317B" w:rsidRP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konsultacja neurologiczna</w:t>
            </w:r>
            <w:r w:rsidR="00DB4036">
              <w:rPr>
                <w:rFonts w:ascii="Times New Roman" w:hAnsi="Times New Roman" w:cs="Times New Roman"/>
                <w:sz w:val="20"/>
                <w:szCs w:val="20"/>
              </w:rPr>
              <w:t xml:space="preserve"> (z oceną siły mięśniowej np. za pomocą dynamometru)</w:t>
            </w: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konsultacja kardiologiczna;</w:t>
            </w:r>
          </w:p>
          <w:p w:rsidR="00DB4036" w:rsidRPr="005B317B" w:rsidRDefault="00DB4036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konsultacja psychologiczna;</w:t>
            </w:r>
          </w:p>
          <w:p w:rsidR="005B317B" w:rsidRP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test 3/6 minutoweg</w:t>
            </w:r>
            <w:r w:rsidR="007D6D7D">
              <w:rPr>
                <w:rFonts w:ascii="Times New Roman" w:hAnsi="Times New Roman" w:cs="Times New Roman"/>
                <w:sz w:val="20"/>
                <w:szCs w:val="20"/>
              </w:rPr>
              <w:t>o marszu</w:t>
            </w:r>
            <w:r w:rsidR="00B7220B">
              <w:rPr>
                <w:rFonts w:ascii="Times New Roman" w:hAnsi="Times New Roman" w:cs="Times New Roman"/>
                <w:sz w:val="20"/>
                <w:szCs w:val="20"/>
              </w:rPr>
              <w:t xml:space="preserve"> (jeśli stan kliniczny pacjenta pozwala na wykonanie badania)</w:t>
            </w: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B317B" w:rsidRPr="005B317B" w:rsidRDefault="005B317B" w:rsidP="005B317B">
            <w:pPr>
              <w:pStyle w:val="Akapitzlist"/>
              <w:numPr>
                <w:ilvl w:val="0"/>
                <w:numId w:val="8"/>
              </w:numPr>
              <w:spacing w:line="276" w:lineRule="auto"/>
              <w:ind w:left="102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B31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ocena sprawności ruchowej za pomocą wskaźnika Barthel</w:t>
            </w:r>
            <w:r w:rsidR="007D6D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B3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D6D7D" w:rsidRPr="005B317B" w:rsidRDefault="007D6D7D" w:rsidP="005B31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B76" w:rsidRPr="009032E5" w:rsidRDefault="00EF4B76" w:rsidP="002440C5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ind w:left="459" w:hanging="42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2E5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:rsidR="00EF4B76" w:rsidRDefault="00EC280D" w:rsidP="002440C5">
            <w:pPr>
              <w:pStyle w:val="Akapitzlist"/>
              <w:numPr>
                <w:ilvl w:val="1"/>
                <w:numId w:val="1"/>
              </w:numPr>
              <w:spacing w:after="200" w:line="276" w:lineRule="auto"/>
              <w:ind w:left="459" w:hanging="42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EF4B76" w:rsidRPr="009032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180 dni </w:t>
            </w:r>
            <w:r w:rsidR="00EF4B76" w:rsidRPr="009032E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F4B76" w:rsidRPr="009032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okresowej oceny skuteczności terapii dokonuje lekarz niezaangażowany w leczenie świadczeniobiorców z chorobą Pompego. Przedłużenie leczenia następuje, co 6 miesięcy, decyzją Zespołu Koordynacyjnego ds. Chorób Ultrarzadkich, na podstawie nadesłan</w:t>
            </w:r>
            <w:r w:rsidR="005B31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karty monitorowania terapii);</w:t>
            </w:r>
          </w:p>
          <w:p w:rsidR="00DB4036" w:rsidRDefault="00DB4036" w:rsidP="002440C5">
            <w:pPr>
              <w:pStyle w:val="Akapitzlist"/>
              <w:spacing w:after="200" w:line="276" w:lineRule="auto"/>
              <w:ind w:left="459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2.1.1. Postać klasyczna choroby</w:t>
            </w:r>
          </w:p>
          <w:p w:rsidR="00EF4B76" w:rsidRPr="00DB4036" w:rsidRDefault="00EF4B7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morfologia krwi z rozmazem;</w:t>
            </w:r>
          </w:p>
          <w:p w:rsidR="00DB4036" w:rsidRPr="00DB4036" w:rsidRDefault="00DB403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enzymów wątrobowych: AlAT, AspAT;</w:t>
            </w:r>
          </w:p>
          <w:p w:rsidR="00EF4B76" w:rsidRPr="00DB4036" w:rsidRDefault="00AF268E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EF4B76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B4036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CK, </w:t>
            </w:r>
            <w:r w:rsidR="00EF4B76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CK</w:t>
            </w:r>
            <w:r w:rsidR="00D41DF5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DB4036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MB;</w:t>
            </w:r>
          </w:p>
          <w:p w:rsidR="00DB4036" w:rsidRPr="00DB4036" w:rsidRDefault="00DB403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gazometria;</w:t>
            </w:r>
          </w:p>
          <w:p w:rsidR="00DB4036" w:rsidRPr="00DB4036" w:rsidRDefault="00DB403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układ krzepnięcia (INR, APTT);</w:t>
            </w:r>
          </w:p>
          <w:p w:rsidR="00DB4036" w:rsidRPr="00DB4036" w:rsidRDefault="00DB403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 masy i długości ciała;</w:t>
            </w:r>
          </w:p>
          <w:p w:rsidR="00DB4036" w:rsidRPr="00DB4036" w:rsidRDefault="00DB403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ciśnienie tętnicze krwi;</w:t>
            </w:r>
          </w:p>
          <w:p w:rsidR="00DB4036" w:rsidRPr="00DB4036" w:rsidRDefault="00DB403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EKG;</w:t>
            </w:r>
          </w:p>
          <w:p w:rsidR="00DB4036" w:rsidRPr="00DB4036" w:rsidRDefault="00B7220B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 serca</w:t>
            </w:r>
            <w:r w:rsidR="00DB4036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DB4036" w:rsidRPr="00DB4036" w:rsidRDefault="00DB403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 jamy brzusznej;</w:t>
            </w:r>
          </w:p>
          <w:p w:rsidR="00DB4036" w:rsidRPr="00DB4036" w:rsidRDefault="00DB4036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 klatki piersiowej;</w:t>
            </w:r>
          </w:p>
          <w:p w:rsidR="00DB4036" w:rsidRPr="00DB4036" w:rsidRDefault="00190445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B4036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neurologiczna;</w:t>
            </w:r>
          </w:p>
          <w:p w:rsidR="00DB4036" w:rsidRPr="00DB4036" w:rsidRDefault="00190445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B4036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kardiologiczna;</w:t>
            </w:r>
          </w:p>
          <w:p w:rsidR="00DB4036" w:rsidRDefault="00190445" w:rsidP="002440C5">
            <w:pPr>
              <w:pStyle w:val="Akapitzlist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B4036" w:rsidRPr="00DB40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pulmonologiczna.</w:t>
            </w:r>
          </w:p>
          <w:p w:rsidR="00F91E5E" w:rsidRPr="00DB4036" w:rsidRDefault="00F91E5E" w:rsidP="00F91E5E">
            <w:pPr>
              <w:pStyle w:val="Akapitzlist"/>
              <w:spacing w:after="200" w:line="276" w:lineRule="auto"/>
              <w:ind w:left="1179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DB4036" w:rsidRDefault="00DB4036" w:rsidP="002440C5">
            <w:pPr>
              <w:pStyle w:val="Akapitzlist"/>
              <w:spacing w:after="200" w:line="276" w:lineRule="auto"/>
              <w:ind w:left="459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2.1.2</w:t>
            </w:r>
            <w:r w:rsidRPr="00DB4036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. Postać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nie</w:t>
            </w:r>
            <w:r w:rsidRPr="00DB4036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klasyczna choroby</w:t>
            </w:r>
          </w:p>
          <w:p w:rsidR="00DB4036" w:rsidRP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orfologia krwi z rozmazem;</w:t>
            </w:r>
          </w:p>
          <w:p w:rsidR="00A93F69" w:rsidRP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 enzymów wątrobowych: AlAT, AspAT;</w:t>
            </w:r>
          </w:p>
          <w:p w:rsidR="00A93F69" w:rsidRP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CK, CK-MB;</w:t>
            </w:r>
          </w:p>
          <w:p w:rsid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aturacja krwi;</w:t>
            </w:r>
          </w:p>
          <w:p w:rsidR="00A93F69" w:rsidRP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gazometria;</w:t>
            </w:r>
          </w:p>
          <w:p w:rsidR="00A93F69" w:rsidRP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b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spirometryczne</w:t>
            </w:r>
            <w:r w:rsidR="00B722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(jeśli stan kliniczny pacjenta pozwala na wykonanie badania)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A93F69" w:rsidRP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omiary antropometryczne;</w:t>
            </w:r>
          </w:p>
          <w:p w:rsidR="00A93F69" w:rsidRP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iśnienie tętnicze krwi;</w:t>
            </w:r>
          </w:p>
          <w:p w:rsid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EKG;</w:t>
            </w:r>
          </w:p>
          <w:p w:rsidR="00B7220B" w:rsidRPr="00A93F69" w:rsidRDefault="00B7220B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 serca</w:t>
            </w:r>
          </w:p>
          <w:p w:rsidR="00A93F69" w:rsidRDefault="00A93F69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</w:t>
            </w:r>
            <w:r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est 3/6 minutowego marszu (jeśli stan kliniczny pacjenta pozwala </w:t>
            </w:r>
            <w:r w:rsidR="00B722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 wykonanie </w:t>
            </w:r>
            <w:r w:rsidR="009D491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badania);</w:t>
            </w:r>
          </w:p>
          <w:p w:rsidR="00A93F69" w:rsidRDefault="009D4918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onsultacja neurologiczna (z oceną </w:t>
            </w:r>
            <w:r w:rsidR="00A93F69" w:rsidRPr="00A93F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siły mięśniowej np. za pomocą dynamometru</w:t>
            </w:r>
            <w:r w:rsidR="007D6D7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:rsidR="007D6D7D" w:rsidRDefault="007D6D7D" w:rsidP="002440C5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konsultacja </w:t>
            </w:r>
            <w:r w:rsidR="00B722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kardiologiczna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9D4918" w:rsidRDefault="009D4918" w:rsidP="002440C5">
            <w:pPr>
              <w:spacing w:line="276" w:lineRule="auto"/>
              <w:ind w:left="35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491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491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Co 365 dni</w:t>
            </w:r>
          </w:p>
          <w:p w:rsidR="009D4918" w:rsidRDefault="009D4918" w:rsidP="002440C5">
            <w:pPr>
              <w:pStyle w:val="Akapitzlist"/>
              <w:spacing w:after="200" w:line="276" w:lineRule="auto"/>
              <w:ind w:left="459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2.2</w:t>
            </w:r>
            <w:r w:rsidRPr="00DB4036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.1. Postać klasyczna choroby</w:t>
            </w:r>
          </w:p>
          <w:p w:rsidR="009D4918" w:rsidRPr="009D4918" w:rsidRDefault="009D4918" w:rsidP="002440C5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D491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miana przeciwciał przeciwko alglukozydazie alfa (badanie nieobligatoryjne – zalecane przez Zespół Koordynacyjny)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9D4918" w:rsidRDefault="009D4918" w:rsidP="002440C5">
            <w:pPr>
              <w:pStyle w:val="Akapitzlist"/>
              <w:spacing w:after="200" w:line="276" w:lineRule="auto"/>
              <w:ind w:left="459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2.2.2</w:t>
            </w:r>
            <w:r w:rsidRPr="00DB4036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. Postać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nieklasyczna</w:t>
            </w:r>
            <w:r w:rsidRPr="00DB4036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choroby</w:t>
            </w:r>
          </w:p>
          <w:p w:rsidR="009D4918" w:rsidRDefault="009D4918" w:rsidP="002440C5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D491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miana przeciwciał przeciwko alglukozydazie alfa (badanie nieobligatoryjne – zalecane przez Zespół Koordynacyjny)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9D4918" w:rsidRDefault="009D4918" w:rsidP="002440C5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konsultacja ortopedyczna (opcjonalnie RTG odcinka piersiowego lub lędźwiowego kręgosłupa);</w:t>
            </w:r>
          </w:p>
          <w:p w:rsidR="009D4918" w:rsidRDefault="009D4918" w:rsidP="002440C5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ocena sprawności </w:t>
            </w:r>
            <w:r w:rsidR="00EC28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ruchowej za pomocą wskaźnika Barthel;</w:t>
            </w:r>
          </w:p>
          <w:p w:rsidR="00EC280D" w:rsidRDefault="00EC280D" w:rsidP="002440C5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konsultacja pulmonologiczna;</w:t>
            </w:r>
          </w:p>
          <w:p w:rsidR="00EC280D" w:rsidRDefault="00EC280D" w:rsidP="002440C5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 klatki piersiowej;</w:t>
            </w:r>
          </w:p>
          <w:p w:rsidR="001B1B22" w:rsidRDefault="00190445" w:rsidP="002440C5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EC280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onsultacja laryngologiczna (w tym audiologia).</w:t>
            </w:r>
          </w:p>
          <w:p w:rsidR="00EC280D" w:rsidRPr="00EC280D" w:rsidRDefault="00EC280D" w:rsidP="002440C5">
            <w:pPr>
              <w:pStyle w:val="Akapitzlist"/>
              <w:spacing w:after="200" w:line="276" w:lineRule="auto"/>
              <w:ind w:left="1179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1B1B22" w:rsidRDefault="001B1B22" w:rsidP="002440C5">
            <w:pPr>
              <w:pStyle w:val="Akapitzlist"/>
              <w:numPr>
                <w:ilvl w:val="0"/>
                <w:numId w:val="1"/>
              </w:numPr>
              <w:spacing w:line="276" w:lineRule="auto"/>
              <w:ind w:left="460" w:hanging="425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C280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Monitorowanie programu</w:t>
            </w:r>
          </w:p>
          <w:p w:rsidR="001B1B22" w:rsidRPr="002440C5" w:rsidRDefault="001B1B22" w:rsidP="002440C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40C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1B1B22" w:rsidRPr="002440C5" w:rsidRDefault="001B1B22" w:rsidP="002440C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40C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1B1B22" w:rsidRPr="002440C5" w:rsidRDefault="001B1B22" w:rsidP="002440C5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440C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097CEA" w:rsidRPr="00097CEA" w:rsidRDefault="00097CEA">
      <w:pPr>
        <w:rPr>
          <w:rFonts w:ascii="Times New Roman" w:hAnsi="Times New Roman" w:cs="Times New Roman"/>
          <w:sz w:val="24"/>
          <w:szCs w:val="24"/>
        </w:rPr>
      </w:pPr>
    </w:p>
    <w:sectPr w:rsidR="00097CEA" w:rsidRPr="00097CEA" w:rsidSect="005D21F7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DAD" w:rsidRDefault="00502DAD" w:rsidP="00EA1DA5">
      <w:pPr>
        <w:spacing w:after="0" w:line="240" w:lineRule="auto"/>
      </w:pPr>
      <w:r>
        <w:separator/>
      </w:r>
    </w:p>
  </w:endnote>
  <w:endnote w:type="continuationSeparator" w:id="0">
    <w:p w:rsidR="00502DAD" w:rsidRDefault="00502DAD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5C" w:rsidRDefault="00FD2B5C">
    <w:pPr>
      <w:pStyle w:val="Stopka"/>
    </w:pPr>
  </w:p>
  <w:p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DAD" w:rsidRDefault="00502DAD" w:rsidP="00EA1DA5">
      <w:pPr>
        <w:spacing w:after="0" w:line="240" w:lineRule="auto"/>
      </w:pPr>
      <w:r>
        <w:separator/>
      </w:r>
    </w:p>
  </w:footnote>
  <w:footnote w:type="continuationSeparator" w:id="0">
    <w:p w:rsidR="00502DAD" w:rsidRDefault="00502DAD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A6E43"/>
    <w:multiLevelType w:val="multilevel"/>
    <w:tmpl w:val="9836B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440"/>
      </w:pPr>
      <w:rPr>
        <w:rFonts w:hint="default"/>
      </w:rPr>
    </w:lvl>
  </w:abstractNum>
  <w:abstractNum w:abstractNumId="1" w15:restartNumberingAfterBreak="0">
    <w:nsid w:val="0D564E6D"/>
    <w:multiLevelType w:val="hybridMultilevel"/>
    <w:tmpl w:val="E99EE3EC"/>
    <w:lvl w:ilvl="0" w:tplc="04150011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" w15:restartNumberingAfterBreak="0">
    <w:nsid w:val="0E266A7F"/>
    <w:multiLevelType w:val="hybridMultilevel"/>
    <w:tmpl w:val="8E480C46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" w15:restartNumberingAfterBreak="0">
    <w:nsid w:val="13000EE0"/>
    <w:multiLevelType w:val="hybridMultilevel"/>
    <w:tmpl w:val="C270BE94"/>
    <w:lvl w:ilvl="0" w:tplc="04150011">
      <w:start w:val="1"/>
      <w:numFmt w:val="decimal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2183" w:hanging="360"/>
      </w:pPr>
    </w:lvl>
    <w:lvl w:ilvl="2" w:tplc="0415001B" w:tentative="1">
      <w:start w:val="1"/>
      <w:numFmt w:val="lowerRoman"/>
      <w:lvlText w:val="%3."/>
      <w:lvlJc w:val="right"/>
      <w:pPr>
        <w:ind w:left="2903" w:hanging="180"/>
      </w:pPr>
    </w:lvl>
    <w:lvl w:ilvl="3" w:tplc="0415000F" w:tentative="1">
      <w:start w:val="1"/>
      <w:numFmt w:val="decimal"/>
      <w:lvlText w:val="%4."/>
      <w:lvlJc w:val="left"/>
      <w:pPr>
        <w:ind w:left="3623" w:hanging="360"/>
      </w:pPr>
    </w:lvl>
    <w:lvl w:ilvl="4" w:tplc="04150019" w:tentative="1">
      <w:start w:val="1"/>
      <w:numFmt w:val="lowerLetter"/>
      <w:lvlText w:val="%5."/>
      <w:lvlJc w:val="left"/>
      <w:pPr>
        <w:ind w:left="4343" w:hanging="360"/>
      </w:pPr>
    </w:lvl>
    <w:lvl w:ilvl="5" w:tplc="0415001B" w:tentative="1">
      <w:start w:val="1"/>
      <w:numFmt w:val="lowerRoman"/>
      <w:lvlText w:val="%6."/>
      <w:lvlJc w:val="right"/>
      <w:pPr>
        <w:ind w:left="5063" w:hanging="180"/>
      </w:pPr>
    </w:lvl>
    <w:lvl w:ilvl="6" w:tplc="0415000F" w:tentative="1">
      <w:start w:val="1"/>
      <w:numFmt w:val="decimal"/>
      <w:lvlText w:val="%7."/>
      <w:lvlJc w:val="left"/>
      <w:pPr>
        <w:ind w:left="5783" w:hanging="360"/>
      </w:pPr>
    </w:lvl>
    <w:lvl w:ilvl="7" w:tplc="04150019" w:tentative="1">
      <w:start w:val="1"/>
      <w:numFmt w:val="lowerLetter"/>
      <w:lvlText w:val="%8."/>
      <w:lvlJc w:val="left"/>
      <w:pPr>
        <w:ind w:left="6503" w:hanging="360"/>
      </w:pPr>
    </w:lvl>
    <w:lvl w:ilvl="8" w:tplc="0415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4" w15:restartNumberingAfterBreak="0">
    <w:nsid w:val="150042FB"/>
    <w:multiLevelType w:val="hybridMultilevel"/>
    <w:tmpl w:val="3A2C177C"/>
    <w:lvl w:ilvl="0" w:tplc="60622722">
      <w:start w:val="1"/>
      <w:numFmt w:val="decimal"/>
      <w:lvlText w:val="%1)"/>
      <w:lvlJc w:val="left"/>
      <w:pPr>
        <w:ind w:left="11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2E7A38A6"/>
    <w:multiLevelType w:val="hybridMultilevel"/>
    <w:tmpl w:val="02AC01DE"/>
    <w:lvl w:ilvl="0" w:tplc="DA22C578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" w15:restartNumberingAfterBreak="0">
    <w:nsid w:val="4FD6118C"/>
    <w:multiLevelType w:val="hybridMultilevel"/>
    <w:tmpl w:val="AD843474"/>
    <w:lvl w:ilvl="0" w:tplc="04150011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7" w15:restartNumberingAfterBreak="0">
    <w:nsid w:val="53BD2FF7"/>
    <w:multiLevelType w:val="hybridMultilevel"/>
    <w:tmpl w:val="CDC814D2"/>
    <w:lvl w:ilvl="0" w:tplc="11C65C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75D5B"/>
    <w:multiLevelType w:val="hybridMultilevel"/>
    <w:tmpl w:val="02AC01DE"/>
    <w:lvl w:ilvl="0" w:tplc="DA22C578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9" w15:restartNumberingAfterBreak="0">
    <w:nsid w:val="55055F4F"/>
    <w:multiLevelType w:val="hybridMultilevel"/>
    <w:tmpl w:val="8ABCB022"/>
    <w:lvl w:ilvl="0" w:tplc="04150011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" w15:restartNumberingAfterBreak="0">
    <w:nsid w:val="5E00022A"/>
    <w:multiLevelType w:val="hybridMultilevel"/>
    <w:tmpl w:val="EB00DFE6"/>
    <w:lvl w:ilvl="0" w:tplc="293891CC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1" w15:restartNumberingAfterBreak="0">
    <w:nsid w:val="63366CD0"/>
    <w:multiLevelType w:val="hybridMultilevel"/>
    <w:tmpl w:val="53FC5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507B2"/>
    <w:multiLevelType w:val="hybridMultilevel"/>
    <w:tmpl w:val="53FC5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64F67"/>
    <w:multiLevelType w:val="hybridMultilevel"/>
    <w:tmpl w:val="AE324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756CB"/>
    <w:multiLevelType w:val="hybridMultilevel"/>
    <w:tmpl w:val="02AE4FFC"/>
    <w:lvl w:ilvl="0" w:tplc="04150011">
      <w:start w:val="1"/>
      <w:numFmt w:val="decimal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5" w15:restartNumberingAfterBreak="0">
    <w:nsid w:val="758C5D2C"/>
    <w:multiLevelType w:val="hybridMultilevel"/>
    <w:tmpl w:val="97DE8B1E"/>
    <w:lvl w:ilvl="0" w:tplc="996678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667AD2"/>
    <w:multiLevelType w:val="multilevel"/>
    <w:tmpl w:val="C4601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sz w:val="22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7"/>
  </w:num>
  <w:num w:numId="5">
    <w:abstractNumId w:val="12"/>
  </w:num>
  <w:num w:numId="6">
    <w:abstractNumId w:val="0"/>
  </w:num>
  <w:num w:numId="7">
    <w:abstractNumId w:val="15"/>
  </w:num>
  <w:num w:numId="8">
    <w:abstractNumId w:val="3"/>
  </w:num>
  <w:num w:numId="9">
    <w:abstractNumId w:val="10"/>
  </w:num>
  <w:num w:numId="10">
    <w:abstractNumId w:val="1"/>
  </w:num>
  <w:num w:numId="11">
    <w:abstractNumId w:val="6"/>
  </w:num>
  <w:num w:numId="12">
    <w:abstractNumId w:val="2"/>
  </w:num>
  <w:num w:numId="13">
    <w:abstractNumId w:val="5"/>
  </w:num>
  <w:num w:numId="14">
    <w:abstractNumId w:val="14"/>
  </w:num>
  <w:num w:numId="15">
    <w:abstractNumId w:val="9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EA"/>
    <w:rsid w:val="0001743B"/>
    <w:rsid w:val="00026323"/>
    <w:rsid w:val="0004348E"/>
    <w:rsid w:val="000437A6"/>
    <w:rsid w:val="000754AD"/>
    <w:rsid w:val="0008481F"/>
    <w:rsid w:val="00097CEA"/>
    <w:rsid w:val="00101A8D"/>
    <w:rsid w:val="00102D95"/>
    <w:rsid w:val="00171A23"/>
    <w:rsid w:val="001807E9"/>
    <w:rsid w:val="00190445"/>
    <w:rsid w:val="001B1B22"/>
    <w:rsid w:val="001B56AA"/>
    <w:rsid w:val="002440C5"/>
    <w:rsid w:val="002A161C"/>
    <w:rsid w:val="002A582A"/>
    <w:rsid w:val="002F15EF"/>
    <w:rsid w:val="00333F0F"/>
    <w:rsid w:val="003638FD"/>
    <w:rsid w:val="00392D9A"/>
    <w:rsid w:val="003C53D3"/>
    <w:rsid w:val="00403769"/>
    <w:rsid w:val="00450579"/>
    <w:rsid w:val="004E554D"/>
    <w:rsid w:val="00502DAD"/>
    <w:rsid w:val="0052217A"/>
    <w:rsid w:val="0052635D"/>
    <w:rsid w:val="00533CF2"/>
    <w:rsid w:val="00553F95"/>
    <w:rsid w:val="0057219F"/>
    <w:rsid w:val="005B317B"/>
    <w:rsid w:val="005D21F7"/>
    <w:rsid w:val="005F3575"/>
    <w:rsid w:val="0061787D"/>
    <w:rsid w:val="00626BA2"/>
    <w:rsid w:val="00672BDF"/>
    <w:rsid w:val="00706AE8"/>
    <w:rsid w:val="00715B3C"/>
    <w:rsid w:val="00776914"/>
    <w:rsid w:val="007A41E4"/>
    <w:rsid w:val="007D6D7D"/>
    <w:rsid w:val="00804B1A"/>
    <w:rsid w:val="009032E5"/>
    <w:rsid w:val="00934744"/>
    <w:rsid w:val="009440F9"/>
    <w:rsid w:val="009A4CE1"/>
    <w:rsid w:val="009B6E4C"/>
    <w:rsid w:val="009C3E5B"/>
    <w:rsid w:val="009D4918"/>
    <w:rsid w:val="00A87BA7"/>
    <w:rsid w:val="00A93F69"/>
    <w:rsid w:val="00AF268E"/>
    <w:rsid w:val="00B7220B"/>
    <w:rsid w:val="00C27840"/>
    <w:rsid w:val="00C45D55"/>
    <w:rsid w:val="00CD3F29"/>
    <w:rsid w:val="00CD5BB3"/>
    <w:rsid w:val="00D41DF5"/>
    <w:rsid w:val="00DB4036"/>
    <w:rsid w:val="00DC0F57"/>
    <w:rsid w:val="00DC135D"/>
    <w:rsid w:val="00DD05C1"/>
    <w:rsid w:val="00E05816"/>
    <w:rsid w:val="00E70753"/>
    <w:rsid w:val="00EA1DA5"/>
    <w:rsid w:val="00EC280D"/>
    <w:rsid w:val="00EF4B76"/>
    <w:rsid w:val="00F57FAD"/>
    <w:rsid w:val="00F91E5E"/>
    <w:rsid w:val="00FA0B7C"/>
    <w:rsid w:val="00F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DD69401-EA8B-47A3-B0F1-43F6D484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8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7594-8304-49AA-95BF-A9DB5EBB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916</Words>
  <Characters>5500</Characters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2015-10-28T10:11:00Z</cp:lastPrinted>
  <dcterms:created xsi:type="dcterms:W3CDTF">2015-06-16T11:46:00Z</dcterms:created>
  <dcterms:modified xsi:type="dcterms:W3CDTF">2016-06-20T11:20:00Z</dcterms:modified>
</cp:coreProperties>
</file>